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宋体" w:hAnsi="宋体" w:eastAsia="宋体" w:cs="Times New Roman"/>
          <w:sz w:val="44"/>
          <w:szCs w:val="44"/>
          <w:lang w:val="en-US"/>
        </w:rPr>
      </w:pPr>
      <w:r>
        <w:rPr>
          <w:rFonts w:hint="eastAsia" w:ascii="方正小标宋简体" w:hAnsi="方正小标宋简体" w:eastAsia="方正小标宋简体" w:cs="方正小标宋简体"/>
          <w:kern w:val="2"/>
          <w:sz w:val="44"/>
          <w:szCs w:val="44"/>
          <w:lang w:val="en-US" w:eastAsia="zh-CN" w:bidi="ar"/>
        </w:rPr>
        <w:t>医疗纠纷预防和处理条例</w:t>
      </w:r>
    </w:p>
    <w:p>
      <w:pPr>
        <w:pStyle w:val="2"/>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eastAsia="zh-CN"/>
        </w:rPr>
        <w:t>第一章　总则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为了预防和妥善处理医疗纠纷，保护医患双方的合法权益，维护医疗秩序，保障医疗安全，制定本条例。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本条例所称医疗纠纷，是指医患双方因诊疗活动引发的争议。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国家建立医疗质量安全管理体系，深化医药卫生体制改革，规范诊疗活动，改善医疗服务，提高医疗质量，预防、减少医疗纠纷。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在诊疗活动中，医患双方应当互相尊重，维护自身权益应当遵守有关法律、法规的规定。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处理医疗纠纷，应当遵循公平、公正、及时的原则，实事求是，依法处理。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县级以上人民政府应当加强对医疗纠纷预防和处理工作的领导、协调，将其纳入社会治安综合治理体系，建立部门分工协作机制，督促部门依法履行职责。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卫生主管部门负责指导、监督医疗机构做好医疗纠纷的预防和处理工作，引导医患双方依法解决医疗纠纷。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司法行政部门负责指导医疗纠纷人民调解工作。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公安机关依法维护医疗机构治安秩序，查处、打击侵害患者和医务人员合法权益以及扰乱医疗秩序等违法犯罪行为。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财政、民政、保险监督管理等部门和机构按照各自职责做好医疗纠纷预防和处理的有关工作。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国家建立完善医疗风险分担机制，发挥保险机制在医疗纠纷处理中的第三方赔付和医疗风险社会化分担的作用，鼓励医疗机构参加医疗责任保险，鼓励患者参加医疗意外保险。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新闻媒体应当加强医疗卫生法律、法规和医疗卫生常识的宣传，引导公众理性对待医疗风险；报道医疗纠纷，应当遵守有关法律、法规的规定，恪守职业道德，做到真实、客观、公正。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第二章　医疗纠纷预防</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医疗机构及其医务人员在诊疗活动中应当以患者为中心，加强人文关怀，严格遵守医疗卫生法律、法规、规章和诊疗相关规范、常规，恪守职业道德。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医疗机构应当对其医务人员进行医疗卫生法律、法规、规章和诊疗相关规范、常规的培训，并加强职业道德教育。</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医疗机构应当制定并实施医疗质量安全管理制度，设置医疗服务质量监控部门或者配备专(兼)职人员，加强对诊断、治疗、护理、药事、检查等工作的规范化管理，优化服务流程，提高服务水平。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医疗机构应当加强医疗风险管理，完善医疗风险的识别、评估和防控措施，定期检查措施落实情况，及时消除隐患。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第十一条　</w:t>
      </w:r>
      <w:r>
        <w:rPr>
          <w:rFonts w:hint="eastAsia" w:ascii="仿宋_GB2312" w:hAnsi="仿宋_GB2312" w:eastAsia="仿宋_GB2312" w:cs="仿宋_GB2312"/>
          <w:b w:val="0"/>
          <w:bCs w:val="0"/>
          <w:kern w:val="2"/>
          <w:sz w:val="32"/>
          <w:szCs w:val="32"/>
          <w:lang w:val="en-US" w:eastAsia="zh-CN" w:bidi="ar"/>
        </w:rPr>
        <w:t>医疗机构应当按照国务院卫生主管部门制定的医疗技术临床应用管</w:t>
      </w:r>
      <w:r>
        <w:rPr>
          <w:rFonts w:hint="eastAsia" w:ascii="仿宋_GB2312" w:hAnsi="仿宋_GB2312" w:eastAsia="仿宋_GB2312" w:cs="仿宋_GB2312"/>
          <w:kern w:val="2"/>
          <w:sz w:val="32"/>
          <w:szCs w:val="32"/>
          <w:lang w:val="en-US" w:eastAsia="zh-CN" w:bidi="ar"/>
        </w:rPr>
        <w:t>理规定，开展与其技术能力相适应的医疗技术服务，保障临床应用安全，降低医疗风险；采用医疗新技术的，应当开展技术评估和伦理审查，确保安全有效、符合伦理。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医疗机构应当依照有关法律、法规的规定，严格执行药品、医疗器械、消毒药剂、血液等的进货查验、保管等制度。禁止使用无合格证明文件、过期等不合格的药品、医疗器械、消毒药剂、血液等。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作出决定的状态或者病情不宜向患者说明等情形下，应当向患者的近亲属说明，并取得其书面同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紧急情况下不能取得患者或者其近亲属意见的，经医疗机构负责人或者授权的负责人批准，可以立即实施相应的医疗措施。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开展手术、特殊检查、特殊治疗等具有较高医疗风险的诊疗活动，医疗机构应当提前预备应对方案，主动防范突发风险。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医疗机构及其医务人员应当按照国务院卫生主管部门的规定，填写并妥善保管病历资料。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因紧急抢救未能及时填写病历的，医务人员应当在抢救结束后6小时内据实补记，并加以注明。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任何单位和个人不得篡改、伪造、隐匿、毁灭或者抢夺病历资料。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患者死亡的，其近亲属可以依照本条例的规定，查阅、复制病历资料。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医疗机构应当建立健全投诉接待制度，设置统一的投诉管理部门或者配备专(兼)职人员，在医疗机构显著位置公布医疗纠纷解决途径、程序和联系方式等，方便患者投诉或者咨询。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卫生主管部门应当督促医疗机构落实医疗质量安全管理制度，组织开展医疗质量安全评估，分析医疗质量安全信息，针对发现的风险制定防范措施。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患者应当遵守医疗秩序和医疗机构有关就诊、治疗、检查的规定，如实提供与病情有关的信息，配合医务人员开展诊疗活动。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各级人民政府应当加强健康促进与教育工作，普及健康科学知识，提高公众对疾病治疗等医学科学知识的认知水平。</w:t>
      </w:r>
    </w:p>
    <w:p>
      <w:pPr>
        <w:pStyle w:val="2"/>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eastAsia="zh-CN"/>
        </w:rPr>
        <w:t>第三章　医疗纠纷处理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发生医疗纠纷，医患双方可以通过下列途径解决：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(一)双方自愿协商；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(二)申请人民调解；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(三)申请行政调解；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(四)向人民法院提起诉讼；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(五)法律、法规规定的其他途径。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发生医疗纠纷，医疗机构应当告知患者或者其近亲属下列事项：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(一)解决医疗纠纷的合法途径；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(二)有关病历资料、现场实物封存和启封的规定；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(三)有关病历资料查阅、复制的规定。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患者死亡的，还应当告知其近亲属有关尸检的规定。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发生医疗纠纷需要封存、启封病历资料的，应当在医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医患双方签字或者盖章，各执一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病历资料封存后医疗纠纷已经解决，或者患者在病历资料封存满3年未再提出解决医疗纠纷要求的，医疗机构可以自行启封。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疑似输液、输血、注射、用药等引起不良后果的，医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疑似输血引起不良后果，需要对血液进行封存保留的，医疗机构应当通知提供该血液的血站派员到场。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现场实物封存后医疗纠纷已经解决，或者患者在现场实物封存满3年未再提出解决医疗纠纷要求的，医疗机构可以自行启封。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患者死亡，医患双方对死因有异议的，应当在患者死亡后48小时内进行尸检；具备尸体冻存条件的，可以延长至7日。尸检应当经死者近亲属同意并签字，拒绝签字的，视为死者近亲属不同意进行尸检。不同意或者拖延尸检，超过规定时间，影响对死因判定的，由不同意或者拖延的一方承担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尸检应当由按照国家有关规定取得相应资格的机构和专业技术人员进行。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医患双方可以委派代表观察尸检过程。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患者在医疗机构内死亡的，尸体应当立即移放太平间或者指定的场所，死者尸体存放时间一般不得超过14日。逾期不处理的尸体，由医疗机构在向所在地县级人民政府卫生主管部门和公安机关报告后，按照规定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发生重大医疗纠纷的，医疗机构应当按照规定向所在地县级以上地方人民政府卫生主管部门报告。卫生主管部门接到报告后，应当及时了解掌握情况，引导医患双方通过合法途径解决纠纷。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医患双方应当依法维护医疗秩序。任何单位和个人不得实施危害患者和医务人员人身安全、扰乱医疗秩序的行为。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医疗纠纷中发生涉嫌违反治安管理行为或者犯罪行为的，医疗机构应当立即向所在地公安机关报案。公安机关应当及时采取措施，依法处置，维护医疗秩序。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医患双方选择协商解决医疗纠纷的，应当在专门场所协商，不得影响正常医疗秩序。医患双方人数较多的，应当推举代表进行协商，每方代表人数不超过5人。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协商解决医疗纠纷应当坚持自愿、合法、平等的原则，尊重当事人的权利，尊重客观事实。医患双方应当文明、理性表达意见和要求，不得有违法行为。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协商确定赔付金额应当以事实为依据，防止畸高或者畸低。对分歧较大或者索赔数额较高的医疗纠纷，鼓励医患双方通过人民调解的途径解决。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医患双方经协商达成一致的，应当签署书面和解协议书。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申请医疗纠纷人民调解的，由医患双方共同向医疗纠纷人民调解委员会提出申请；一方申请调解的，医疗纠纷人民调解委员会在征得另一方同意后进行调解。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医疗纠纷人民调解委员会获悉医疗机构内发生重大医疗纠纷，可以主动开展工作，引导医患双方申请调解。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当事人已经向人民法院提起诉讼并且已被受理，或者已经申请卫生主管部门调解并且已被受理的，医疗纠纷人民调解委员会不予受理；已经受理的，终止调解。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设立医疗纠纷人民调解委员会，应当遵守《中华人民共和国人民调解法》的规定，并符合本地区实际需要。医疗纠纷人民调解委员会应当自设立之日起30个工作日内向所在地县级以上地方人民政府司法行政部门备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医疗纠纷人民调解委员会应当根据具体情况，聘任一定数量的具有医学、法学等专业知识且热心调解工作的人员担任专(兼)职医疗纠纷人民调解员。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医疗纠纷人民调解委员会调解医疗纠纷，不得收取费用。医疗纠纷人民调解工作所需经费按照国务院财政、司法行政部门的有关规定执行。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医疗纠纷人民调解委员会调解医疗纠纷时，可以根据需要咨询专家，并可以从本条例第三十五条规定的专家库中选取专家。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医疗纠纷人民调解委员会调解医疗纠纷，需要进行医疗损害鉴定以明确责任的，由医患双方共同委托医学会或者司法鉴定机构进行鉴定，也可以经医患双方同意，由医疗纠纷人民调解委员会委托鉴定。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学会或者司法鉴定机构接受委托从事医疗损害鉴定，应当由鉴定事项所涉专业的临床医学、法医学等专业人员进行鉴定；医学会或者司法鉴定机构没有相关专业人员的，应当从本条例第三十五条规定的专家库中抽取相关专业专家进行鉴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鉴定费预先向医患双方收取，最终按照责任比例承担。</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医疗损害鉴定专家库由设区的市级以上人民政府卫生、司法行政部门共同设立。专家库应当包含医学、法学、法医学等领域的专家。聘请专家进入专家库，不受行政区域的限制。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医学会、司法鉴定机构作出的医疗损害鉴定意见应当载明并详细论述下列内容：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(一)是否存在医疗损害以及损害程度；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(二)是否存在医疗过错；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(三)医疗过错与医疗损害是否存在因果关系；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(四)医疗过错在医疗损害中的责任程度。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咨询专家、鉴定人员有下列情形之一的，应当回避，当事人也可以以口头或者书面形式申请其回避：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(一)是医疗纠纷当事人或者当事人的近亲属；</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(二)与医疗纠纷有利害关系；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(三)与医疗纠纷当事人有其他关系，可能影响医疗纠纷公正处理。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医疗纠纷人民调解委员会应当自受理之日起30个工作日内完成调解。需要鉴定的，鉴定时间不计入调解期限。因特殊情况需要延长调解期限的，医疗纠纷人民调解委员会和医患双方可以约定延长调解期限。超过调解期限未达成调解协议的，视为调解不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医患双方经人民调解达成一致的，医疗纠纷人民调解委员会应当制作调解协议书。调解协议书经医患双方签字或者盖章，人民调解员签字并加盖医疗纠纷人民调解委员会印章后生效。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达成调解协议的，医疗纠纷人民调解委员会应当告知医患双方可以依法向人民法院申请司法确认。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医患双方申请医疗纠纷行政调解的，应当参照本条例第三十一条第一款、第二款的规定向医疗纠纷发生地县级人民政府卫生主管部门提出申请。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卫生主管部门应当自收到申请之日起5个工作日内作出是否受理的决定。当事人已经向人民法院提起诉讼并且已被受理，或者已经申请医疗纠纷人民调解委员会调解并且已被受理的，卫生主管部门不予受理；已经受理的，终止调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卫生主管部门应当自受理之日起30个工作日内完成调解。需要鉴定的，鉴定时间不计入调解期限。超过调解期限未达成调解协议的，视为调解不成。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卫生主管部门调解医疗纠纷需要进行专家咨询的，可以从本条例第三十五条规定的专家库中抽取专家；医患双方认为需要进行医疗损害鉴定以明确责任的，参照本条例第三十四条的规定进行鉴定。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医患双方经卫生主管部门调解达成一致的，应当签署调解协议书。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医疗纠纷人民调解委员会及其人民调解员、卫生主管部门及其工作人员应当对医患双方的个人隐私等事项予以保密。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kern w:val="2"/>
          <w:sz w:val="32"/>
          <w:szCs w:val="32"/>
          <w:lang w:val="en-US" w:eastAsia="zh-CN" w:bidi="ar"/>
        </w:rPr>
        <w:t>未经医患双方同意，医疗纠纷人民调解委员会、卫生主管部门</w:t>
      </w:r>
      <w:r>
        <w:rPr>
          <w:rFonts w:hint="eastAsia" w:ascii="仿宋_GB2312" w:hAnsi="仿宋_GB2312" w:eastAsia="仿宋_GB2312" w:cs="仿宋_GB2312"/>
          <w:b w:val="0"/>
          <w:bCs w:val="0"/>
          <w:kern w:val="2"/>
          <w:sz w:val="32"/>
          <w:szCs w:val="32"/>
          <w:lang w:val="en-US" w:eastAsia="zh-CN" w:bidi="ar"/>
        </w:rPr>
        <w:t>不得公开进行调解，也不得公开调解协议的内容。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发生医疗纠纷，当事人协商、调解不成的，可以依法向人民法院提起诉讼。当事人也可以直接向人民法院提起诉讼。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发生医疗纠纷，需要赔偿的，赔付金额依照法律的规定确定。</w:t>
      </w:r>
    </w:p>
    <w:p>
      <w:pPr>
        <w:pStyle w:val="2"/>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eastAsia="zh-CN"/>
        </w:rPr>
        <w:t>第四章　法律责任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(一)未按规定制定和实施医疗质量安全管理制度；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(二)未按规定告知患者病情、医疗措施、医疗风险、替代医疗方案等；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(三)开展具有较高医疗风险的诊疗活动，未提前预备应对方案防范突发风险；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(四)未按规定填写、保管病历资料，或者未按规定补记抢救病历；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(五)拒绝为患者提供查阅、复制病历资料服务；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(六)未建立投诉接待制度、设置统一投诉管理部门或者配备专(兼)职人员；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(七)未按规定封存、保管、启封病历资料和现场实物；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(八)未按规定向卫生主管部门报告重大医疗纠纷；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(九)其他未履行本条例规定义务的情形。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第四十八条</w:t>
      </w:r>
      <w:r>
        <w:rPr>
          <w:rFonts w:hint="eastAsia" w:ascii="仿宋_GB2312" w:hAnsi="仿宋_GB2312" w:eastAsia="仿宋_GB2312" w:cs="仿宋_GB2312"/>
          <w:kern w:val="2"/>
          <w:sz w:val="32"/>
          <w:szCs w:val="32"/>
          <w:lang w:val="en-US" w:eastAsia="zh-CN" w:bidi="ar"/>
        </w:rPr>
        <w:t>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第四十九条</w:t>
      </w:r>
      <w:r>
        <w:rPr>
          <w:rFonts w:hint="eastAsia" w:ascii="仿宋_GB2312" w:hAnsi="仿宋_GB2312" w:eastAsia="仿宋_GB2312" w:cs="仿宋_GB2312"/>
          <w:kern w:val="2"/>
          <w:sz w:val="32"/>
          <w:szCs w:val="32"/>
          <w:lang w:val="en-US" w:eastAsia="zh-CN" w:bidi="ar"/>
        </w:rPr>
        <w:t>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第五十条</w:t>
      </w:r>
      <w:r>
        <w:rPr>
          <w:rFonts w:hint="eastAsia" w:ascii="仿宋_GB2312" w:hAnsi="仿宋_GB2312" w:eastAsia="仿宋_GB2312" w:cs="仿宋_GB2312"/>
          <w:kern w:val="2"/>
          <w:sz w:val="32"/>
          <w:szCs w:val="32"/>
          <w:lang w:val="en-US" w:eastAsia="zh-CN" w:bidi="ar"/>
        </w:rPr>
        <w:t>　医疗纠纷人民调解员有下列行为之一的，由医疗纠纷人民调解委员会给予批评教育、责令改正；情节严重的，依法予以解聘：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(一)偏袒一方当事人；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(二)侮辱当事人；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(三)索取、收受财物或者牟取其他不正当利益；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(四)泄露医患双方个人隐私等事项。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第五十一条</w:t>
      </w:r>
      <w:r>
        <w:rPr>
          <w:rFonts w:hint="eastAsia" w:ascii="仿宋_GB2312" w:hAnsi="仿宋_GB2312" w:eastAsia="仿宋_GB2312" w:cs="仿宋_GB2312"/>
          <w:kern w:val="2"/>
          <w:sz w:val="32"/>
          <w:szCs w:val="32"/>
          <w:lang w:val="en-US" w:eastAsia="zh-CN" w:bidi="ar"/>
        </w:rPr>
        <w:t>　新闻媒体编造、散布虚假医疗纠纷信息的，由有关主管部门依法给予处罚；给公民、法人或者其他组织的合法权益造成损害的，依法承担消除影响、恢复名誉、赔偿损失、赔礼道歉等民事责任。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第五十二条</w:t>
      </w:r>
      <w:r>
        <w:rPr>
          <w:rFonts w:hint="eastAsia" w:ascii="仿宋_GB2312" w:hAnsi="仿宋_GB2312" w:eastAsia="仿宋_GB2312" w:cs="仿宋_GB2312"/>
          <w:kern w:val="2"/>
          <w:sz w:val="32"/>
          <w:szCs w:val="32"/>
          <w:lang w:val="en-US" w:eastAsia="zh-CN" w:bidi="ar"/>
        </w:rPr>
        <w:t>　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第五十三条</w:t>
      </w:r>
      <w:r>
        <w:rPr>
          <w:rFonts w:hint="eastAsia" w:ascii="仿宋_GB2312" w:hAnsi="仿宋_GB2312" w:eastAsia="仿宋_GB2312" w:cs="仿宋_GB2312"/>
          <w:kern w:val="2"/>
          <w:sz w:val="32"/>
          <w:szCs w:val="32"/>
          <w:lang w:val="en-US" w:eastAsia="zh-CN" w:bidi="ar"/>
        </w:rPr>
        <w:t>　医患双方在医疗纠纷处理中，造成人身、财产或者其他损害的，依法承担民事责任；构成违反治安管理行为的，由公安机关依法给予治安管理处罚；构成犯罪的，依法追究刑事责任。</w:t>
      </w:r>
    </w:p>
    <w:p>
      <w:pPr>
        <w:pStyle w:val="2"/>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rPr>
      </w:pPr>
      <w:bookmarkStart w:id="0" w:name="_GoBack"/>
      <w:bookmarkEnd w:id="0"/>
      <w:r>
        <w:rPr>
          <w:rFonts w:hint="eastAsia" w:ascii="仿宋_GB2312" w:hAnsi="仿宋_GB2312" w:eastAsia="仿宋_GB2312" w:cs="仿宋_GB2312"/>
          <w:b/>
          <w:bCs/>
          <w:sz w:val="32"/>
          <w:szCs w:val="32"/>
          <w:lang w:eastAsia="zh-CN"/>
        </w:rPr>
        <w:t>第五章　附则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第五十四条</w:t>
      </w:r>
      <w:r>
        <w:rPr>
          <w:rFonts w:hint="eastAsia" w:ascii="仿宋_GB2312" w:hAnsi="仿宋_GB2312" w:eastAsia="仿宋_GB2312" w:cs="仿宋_GB2312"/>
          <w:kern w:val="2"/>
          <w:sz w:val="32"/>
          <w:szCs w:val="32"/>
          <w:lang w:val="en-US" w:eastAsia="zh-CN" w:bidi="ar"/>
        </w:rPr>
        <w:t>　军队医疗机构的医疗纠纷预防和处理办法，由中央军委机关有关部门会同国务院卫生主管部门依据本条例制定。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第五十五条</w:t>
      </w:r>
      <w:r>
        <w:rPr>
          <w:rFonts w:hint="eastAsia" w:ascii="仿宋_GB2312" w:hAnsi="仿宋_GB2312" w:eastAsia="仿宋_GB2312" w:cs="仿宋_GB2312"/>
          <w:kern w:val="2"/>
          <w:sz w:val="32"/>
          <w:szCs w:val="32"/>
          <w:lang w:val="en-US" w:eastAsia="zh-CN" w:bidi="ar"/>
        </w:rPr>
        <w:t>　对诊疗活动中医疗事故的行政调查处理，依照《医疗事故处理条例》的相关规定执行。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
        </w:rPr>
        <w:t>第五十六条</w:t>
      </w:r>
      <w:r>
        <w:rPr>
          <w:rFonts w:hint="eastAsia" w:ascii="仿宋_GB2312" w:hAnsi="仿宋_GB2312" w:eastAsia="仿宋_GB2312" w:cs="仿宋_GB2312"/>
          <w:kern w:val="2"/>
          <w:sz w:val="32"/>
          <w:szCs w:val="32"/>
          <w:lang w:val="en-US" w:eastAsia="zh-CN" w:bidi="ar"/>
        </w:rPr>
        <w:t>　本条例自2018年10月1日起施行。</w:t>
      </w:r>
    </w:p>
    <w:sectPr>
      <w:footerReference r:id="rId3" w:type="default"/>
      <w:pgSz w:w="11906" w:h="16838"/>
      <w:pgMar w:top="1701" w:right="1531" w:bottom="1644" w:left="164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16006830"/>
    <w:rsid w:val="2D1D7C69"/>
    <w:rsid w:val="375F4065"/>
    <w:rsid w:val="40A84980"/>
    <w:rsid w:val="42756E18"/>
    <w:rsid w:val="43697144"/>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6</TotalTime>
  <ScaleCrop>false</ScaleCrop>
  <LinksUpToDate>false</LinksUpToDate>
  <CharactersWithSpaces>3370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lenovo</cp:lastModifiedBy>
  <dcterms:modified xsi:type="dcterms:W3CDTF">2024-07-17T10:56:02Z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